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18" w:rsidRDefault="008F65A0">
      <w:pPr>
        <w:spacing w:after="0"/>
        <w:ind w:left="44" w:right="10" w:hanging="10"/>
        <w:jc w:val="center"/>
      </w:pPr>
      <w:r>
        <w:rPr>
          <w:sz w:val="30"/>
        </w:rPr>
        <w:t>East Paulding High School</w:t>
      </w:r>
    </w:p>
    <w:p w:rsidR="00772A18" w:rsidRPr="008F65A0" w:rsidRDefault="008F65A0">
      <w:pPr>
        <w:spacing w:after="0"/>
        <w:ind w:left="44" w:right="10" w:hanging="10"/>
        <w:jc w:val="center"/>
        <w:rPr>
          <w:sz w:val="22"/>
        </w:rPr>
      </w:pPr>
      <w:r w:rsidRPr="008F65A0">
        <w:rPr>
          <w:sz w:val="22"/>
        </w:rPr>
        <w:t>Physical Education Department</w:t>
      </w:r>
    </w:p>
    <w:p w:rsidR="00772A18" w:rsidRPr="008F65A0" w:rsidRDefault="008F65A0">
      <w:pPr>
        <w:spacing w:after="207"/>
        <w:ind w:left="44" w:hanging="10"/>
        <w:jc w:val="center"/>
        <w:rPr>
          <w:sz w:val="22"/>
        </w:rPr>
      </w:pPr>
      <w:r w:rsidRPr="008F65A0">
        <w:rPr>
          <w:sz w:val="22"/>
        </w:rPr>
        <w:t>Physical Conditioning &amp; Weight Training Syllabus</w:t>
      </w:r>
    </w:p>
    <w:p w:rsidR="00772A18" w:rsidRPr="008F65A0" w:rsidRDefault="008F65A0">
      <w:pPr>
        <w:rPr>
          <w:sz w:val="22"/>
        </w:rPr>
      </w:pPr>
      <w:r w:rsidRPr="008F65A0">
        <w:rPr>
          <w:sz w:val="22"/>
        </w:rPr>
        <w:t xml:space="preserve">Course Objective: </w:t>
      </w:r>
      <w:r>
        <w:rPr>
          <w:sz w:val="22"/>
        </w:rPr>
        <w:t xml:space="preserve">       </w:t>
      </w:r>
      <w:r w:rsidRPr="008F65A0">
        <w:rPr>
          <w:sz w:val="22"/>
        </w:rPr>
        <w:t>The student will gain knowledge of weight and strengt</w:t>
      </w:r>
      <w:r>
        <w:rPr>
          <w:sz w:val="22"/>
        </w:rPr>
        <w:t>h training, plyometrics, yoga, P</w:t>
      </w:r>
      <w:r w:rsidRPr="008F65A0">
        <w:rPr>
          <w:sz w:val="22"/>
        </w:rPr>
        <w:t>ilates</w:t>
      </w:r>
      <w:bookmarkStart w:id="0" w:name="_GoBack"/>
      <w:bookmarkEnd w:id="0"/>
      <w:r w:rsidRPr="008F65A0">
        <w:rPr>
          <w:sz w:val="22"/>
        </w:rPr>
        <w:t>, physical conditioning, and cross fitness. The students will be able to design, implement, and execute a strength and conditioning program. Throug</w:t>
      </w:r>
      <w:r w:rsidRPr="008F65A0">
        <w:rPr>
          <w:sz w:val="22"/>
        </w:rPr>
        <w:t>h practice and execution of proper form, lifts, drills, and conditioning, the student will learn strength training skills and improve their fitness level for a lifetime of involvement.</w:t>
      </w:r>
    </w:p>
    <w:tbl>
      <w:tblPr>
        <w:tblStyle w:val="TableGrid"/>
        <w:tblW w:w="1030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8237"/>
      </w:tblGrid>
      <w:tr w:rsidR="00772A18" w:rsidRPr="008F65A0">
        <w:trPr>
          <w:trHeight w:val="9507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772A18" w:rsidRPr="008F65A0" w:rsidRDefault="008F65A0">
            <w:pPr>
              <w:spacing w:after="817"/>
              <w:ind w:left="0" w:firstLine="0"/>
              <w:rPr>
                <w:sz w:val="22"/>
              </w:rPr>
            </w:pPr>
            <w:r w:rsidRPr="008F65A0">
              <w:rPr>
                <w:sz w:val="22"/>
              </w:rPr>
              <w:t>Content Area:</w:t>
            </w:r>
          </w:p>
          <w:p w:rsidR="00772A18" w:rsidRPr="008F65A0" w:rsidRDefault="008F65A0">
            <w:pPr>
              <w:spacing w:after="1351"/>
              <w:ind w:left="5" w:firstLine="0"/>
              <w:rPr>
                <w:sz w:val="22"/>
              </w:rPr>
            </w:pPr>
            <w:r w:rsidRPr="008F65A0">
              <w:rPr>
                <w:sz w:val="22"/>
              </w:rPr>
              <w:t>Grading Policy:</w:t>
            </w:r>
          </w:p>
          <w:p w:rsidR="00772A18" w:rsidRPr="008F65A0" w:rsidRDefault="008F65A0">
            <w:pPr>
              <w:spacing w:after="1898"/>
              <w:ind w:left="5" w:firstLine="0"/>
              <w:rPr>
                <w:sz w:val="22"/>
              </w:rPr>
            </w:pPr>
            <w:r w:rsidRPr="008F65A0">
              <w:rPr>
                <w:sz w:val="22"/>
              </w:rPr>
              <w:t>Participation:</w:t>
            </w:r>
          </w:p>
          <w:p w:rsidR="00772A18" w:rsidRPr="008F65A0" w:rsidRDefault="008F65A0">
            <w:pPr>
              <w:spacing w:after="924"/>
              <w:ind w:left="5" w:firstLine="0"/>
              <w:rPr>
                <w:sz w:val="22"/>
              </w:rPr>
            </w:pPr>
            <w:r w:rsidRPr="008F65A0">
              <w:rPr>
                <w:sz w:val="22"/>
              </w:rPr>
              <w:t>Dressing Out:</w:t>
            </w:r>
          </w:p>
          <w:p w:rsidR="00772A18" w:rsidRPr="008F65A0" w:rsidRDefault="008F65A0">
            <w:pPr>
              <w:spacing w:after="975"/>
              <w:ind w:left="1838" w:firstLine="0"/>
              <w:rPr>
                <w:sz w:val="22"/>
              </w:rPr>
            </w:pPr>
            <w:r w:rsidRPr="008F65A0">
              <w:rPr>
                <w:noProof/>
                <w:sz w:val="22"/>
              </w:rPr>
              <w:drawing>
                <wp:inline distT="0" distB="0" distL="0" distR="0">
                  <wp:extent cx="12192" cy="18293"/>
                  <wp:effectExtent l="0" t="0" r="0" b="0"/>
                  <wp:docPr id="1807" name="Picture 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Picture 1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2A18" w:rsidRPr="008F65A0" w:rsidRDefault="008F65A0">
            <w:pPr>
              <w:spacing w:after="1091"/>
              <w:ind w:left="0" w:firstLine="0"/>
              <w:rPr>
                <w:sz w:val="22"/>
              </w:rPr>
            </w:pPr>
            <w:r w:rsidRPr="008F65A0">
              <w:rPr>
                <w:sz w:val="22"/>
              </w:rPr>
              <w:t>Absences:</w:t>
            </w:r>
          </w:p>
          <w:p w:rsidR="00772A18" w:rsidRPr="008F65A0" w:rsidRDefault="008F65A0">
            <w:pPr>
              <w:spacing w:after="0"/>
              <w:ind w:left="10" w:firstLine="0"/>
              <w:rPr>
                <w:sz w:val="22"/>
              </w:rPr>
            </w:pPr>
            <w:r w:rsidRPr="008F65A0">
              <w:rPr>
                <w:sz w:val="22"/>
              </w:rPr>
              <w:t>Skills Test:</w:t>
            </w:r>
          </w:p>
        </w:tc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</w:tcPr>
          <w:p w:rsidR="00772A18" w:rsidRPr="008F65A0" w:rsidRDefault="008F65A0">
            <w:pPr>
              <w:spacing w:after="0"/>
              <w:ind w:left="5" w:firstLine="0"/>
              <w:jc w:val="both"/>
              <w:rPr>
                <w:sz w:val="22"/>
              </w:rPr>
            </w:pPr>
            <w:r w:rsidRPr="008F65A0">
              <w:rPr>
                <w:sz w:val="22"/>
              </w:rPr>
              <w:t>Weight Lifting, Plyometric Training, Agility Training, Speed Training, Yoga, Pilates,</w:t>
            </w:r>
          </w:p>
          <w:p w:rsidR="00772A18" w:rsidRPr="008F65A0" w:rsidRDefault="008F65A0">
            <w:pPr>
              <w:spacing w:after="617"/>
              <w:ind w:left="5" w:firstLine="0"/>
              <w:rPr>
                <w:sz w:val="22"/>
              </w:rPr>
            </w:pPr>
            <w:r w:rsidRPr="008F65A0">
              <w:rPr>
                <w:sz w:val="22"/>
              </w:rPr>
              <w:t>Physical Conditioning, and Cross Fitness.</w:t>
            </w:r>
          </w:p>
          <w:p w:rsidR="00772A18" w:rsidRPr="008F65A0" w:rsidRDefault="008F65A0">
            <w:pPr>
              <w:tabs>
                <w:tab w:val="center" w:pos="3670"/>
              </w:tabs>
              <w:spacing w:after="3"/>
              <w:ind w:left="0" w:firstLine="0"/>
              <w:rPr>
                <w:sz w:val="22"/>
              </w:rPr>
            </w:pPr>
            <w:r>
              <w:rPr>
                <w:sz w:val="22"/>
              </w:rPr>
              <w:t>Participation</w:t>
            </w:r>
            <w:r>
              <w:rPr>
                <w:sz w:val="22"/>
              </w:rPr>
              <w:tab/>
              <w:t>70%</w:t>
            </w:r>
          </w:p>
          <w:p w:rsidR="00772A18" w:rsidRPr="008F65A0" w:rsidRDefault="008F65A0">
            <w:pPr>
              <w:tabs>
                <w:tab w:val="center" w:pos="3682"/>
              </w:tabs>
              <w:spacing w:after="31"/>
              <w:ind w:left="0" w:firstLine="0"/>
              <w:rPr>
                <w:sz w:val="22"/>
              </w:rPr>
            </w:pPr>
            <w:r w:rsidRPr="008F65A0">
              <w:rPr>
                <w:sz w:val="22"/>
              </w:rPr>
              <w:t>Skills Tests</w:t>
            </w:r>
            <w:r w:rsidRPr="008F65A0">
              <w:rPr>
                <w:sz w:val="22"/>
              </w:rPr>
              <w:tab/>
              <w:t>100</w:t>
            </w:r>
            <w:r w:rsidRPr="008F65A0">
              <w:rPr>
                <w:noProof/>
                <w:sz w:val="22"/>
              </w:rPr>
              <w:drawing>
                <wp:inline distT="0" distB="0" distL="0" distR="0">
                  <wp:extent cx="70104" cy="112810"/>
                  <wp:effectExtent l="0" t="0" r="0" b="0"/>
                  <wp:docPr id="1806" name="Picture 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Picture 18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11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2A18" w:rsidRPr="008F65A0" w:rsidRDefault="008F65A0">
            <w:pPr>
              <w:spacing w:after="849"/>
              <w:ind w:left="10" w:firstLine="0"/>
              <w:rPr>
                <w:sz w:val="22"/>
              </w:rPr>
            </w:pPr>
            <w:r w:rsidRPr="008F65A0">
              <w:rPr>
                <w:sz w:val="22"/>
              </w:rPr>
              <w:t>Final Exam</w:t>
            </w:r>
            <w:r>
              <w:rPr>
                <w:sz w:val="22"/>
              </w:rPr>
              <w:t xml:space="preserve">                                             20%</w:t>
            </w:r>
          </w:p>
          <w:p w:rsidR="00772A18" w:rsidRPr="008F65A0" w:rsidRDefault="008F65A0">
            <w:pPr>
              <w:spacing w:after="568" w:line="256" w:lineRule="auto"/>
              <w:ind w:left="5" w:firstLine="5"/>
              <w:rPr>
                <w:sz w:val="22"/>
              </w:rPr>
            </w:pPr>
            <w:r w:rsidRPr="008F65A0">
              <w:rPr>
                <w:sz w:val="22"/>
              </w:rPr>
              <w:t>Exactly 70% of the student's grade is based on participation. Parti</w:t>
            </w:r>
            <w:r w:rsidRPr="008F65A0">
              <w:rPr>
                <w:sz w:val="22"/>
              </w:rPr>
              <w:t>cipation means that the student IS dressed out for class and actively participating to the best of their ability. The proper dress out attire will include athletic shoes, shorts/sweat pants, and t-shirts with sleeves. All dress out clothing MUST meet the s</w:t>
            </w:r>
            <w:r w:rsidRPr="008F65A0">
              <w:rPr>
                <w:sz w:val="22"/>
              </w:rPr>
              <w:t>chool dress code! Failure to dress out and participate will result in the loss of participation points for that day. A participation grade will be given daily, per teacher's discretion.</w:t>
            </w:r>
          </w:p>
          <w:p w:rsidR="00772A18" w:rsidRPr="008F65A0" w:rsidRDefault="008F65A0">
            <w:pPr>
              <w:spacing w:after="567" w:line="264" w:lineRule="auto"/>
              <w:ind w:left="10" w:firstLine="0"/>
              <w:rPr>
                <w:sz w:val="22"/>
              </w:rPr>
            </w:pPr>
            <w:r>
              <w:rPr>
                <w:sz w:val="22"/>
              </w:rPr>
              <w:t xml:space="preserve">Each </w:t>
            </w:r>
            <w:r w:rsidRPr="008F65A0">
              <w:rPr>
                <w:sz w:val="22"/>
              </w:rPr>
              <w:t>student will be issued a locker to store their clothing for class</w:t>
            </w:r>
            <w:r w:rsidRPr="008F65A0">
              <w:rPr>
                <w:sz w:val="22"/>
              </w:rPr>
              <w:t xml:space="preserve">. Students must supply a combination lock for this locker. Students must dress out every day, </w:t>
            </w:r>
            <w:r w:rsidRPr="008F65A0">
              <w:rPr>
                <w:b/>
                <w:sz w:val="22"/>
              </w:rPr>
              <w:t>EVEN WHEN SICK OR INJURED</w:t>
            </w:r>
            <w:r w:rsidRPr="008F65A0">
              <w:rPr>
                <w:sz w:val="22"/>
              </w:rPr>
              <w:t xml:space="preserve">. A DOCTOR'S NOTE WILL BE THE ONLY ACCEPTABLE EXCUSE FOR NONPARTICIPATION. In these cases, the student will write a </w:t>
            </w:r>
            <w:proofErr w:type="gramStart"/>
            <w:r w:rsidRPr="008F65A0">
              <w:rPr>
                <w:sz w:val="22"/>
              </w:rPr>
              <w:t>two page</w:t>
            </w:r>
            <w:proofErr w:type="gramEnd"/>
            <w:r w:rsidRPr="008F65A0">
              <w:rPr>
                <w:sz w:val="22"/>
              </w:rPr>
              <w:t xml:space="preserve"> report on a </w:t>
            </w:r>
            <w:r w:rsidRPr="008F65A0">
              <w:rPr>
                <w:sz w:val="22"/>
              </w:rPr>
              <w:t>fitness related topic for each class participation missed due to the issue. The report is due within the next 3 days of returning to school.</w:t>
            </w:r>
          </w:p>
          <w:p w:rsidR="00772A18" w:rsidRPr="008F65A0" w:rsidRDefault="008F65A0">
            <w:pPr>
              <w:spacing w:after="587" w:line="271" w:lineRule="auto"/>
              <w:ind w:left="10" w:firstLine="0"/>
              <w:jc w:val="both"/>
              <w:rPr>
                <w:sz w:val="22"/>
              </w:rPr>
            </w:pPr>
            <w:r w:rsidRPr="008F65A0">
              <w:rPr>
                <w:sz w:val="22"/>
              </w:rPr>
              <w:t xml:space="preserve">Absences will be handled the same way as a sickness or injury. A student will have to write a </w:t>
            </w:r>
            <w:proofErr w:type="gramStart"/>
            <w:r w:rsidRPr="008F65A0">
              <w:rPr>
                <w:sz w:val="22"/>
              </w:rPr>
              <w:t>two page</w:t>
            </w:r>
            <w:proofErr w:type="gramEnd"/>
            <w:r w:rsidRPr="008F65A0">
              <w:rPr>
                <w:sz w:val="22"/>
              </w:rPr>
              <w:t xml:space="preserve"> report on a fitness related topic to receive credit for the missed class time. The student has 3 days to complete the assignment.</w:t>
            </w:r>
          </w:p>
          <w:p w:rsidR="00772A18" w:rsidRDefault="008F65A0">
            <w:pPr>
              <w:spacing w:after="0"/>
              <w:ind w:left="14" w:firstLine="5"/>
              <w:rPr>
                <w:sz w:val="22"/>
              </w:rPr>
            </w:pPr>
            <w:r w:rsidRPr="008F65A0">
              <w:rPr>
                <w:sz w:val="22"/>
              </w:rPr>
              <w:t>Skills tests and assess</w:t>
            </w:r>
            <w:r w:rsidRPr="008F65A0">
              <w:rPr>
                <w:sz w:val="22"/>
              </w:rPr>
              <w:t>ments will be given to assess the student's level of competency in areas of weight training that is aligned with the curriculum standards.</w:t>
            </w:r>
          </w:p>
          <w:p w:rsidR="008F65A0" w:rsidRPr="008F65A0" w:rsidRDefault="008F65A0">
            <w:pPr>
              <w:spacing w:after="0"/>
              <w:ind w:left="14" w:firstLine="5"/>
              <w:rPr>
                <w:sz w:val="22"/>
              </w:rPr>
            </w:pPr>
          </w:p>
        </w:tc>
      </w:tr>
      <w:tr w:rsidR="008F65A0">
        <w:trPr>
          <w:trHeight w:val="9507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8F65A0" w:rsidRDefault="008F65A0">
            <w:pPr>
              <w:spacing w:after="817"/>
              <w:ind w:left="0" w:firstLine="0"/>
              <w:rPr>
                <w:sz w:val="26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</w:tcPr>
          <w:p w:rsidR="008F65A0" w:rsidRDefault="008F65A0" w:rsidP="008F65A0">
            <w:pPr>
              <w:spacing w:after="0"/>
              <w:ind w:left="0" w:firstLine="0"/>
              <w:jc w:val="both"/>
            </w:pPr>
          </w:p>
        </w:tc>
      </w:tr>
    </w:tbl>
    <w:p w:rsidR="00000000" w:rsidRDefault="008F65A0"/>
    <w:sectPr w:rsidR="00000000">
      <w:pgSz w:w="12240" w:h="15840"/>
      <w:pgMar w:top="1440" w:right="926" w:bottom="1440" w:left="10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18"/>
    <w:rsid w:val="00772A18"/>
    <w:rsid w:val="008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C569"/>
  <w15:docId w15:val="{F6ADA4D4-0303-40C0-8B56-6F3156BE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348"/>
      <w:ind w:left="2064" w:hanging="206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E. Holloway</dc:creator>
  <cp:keywords/>
  <cp:lastModifiedBy>Henry E. Holloway</cp:lastModifiedBy>
  <cp:revision>2</cp:revision>
  <dcterms:created xsi:type="dcterms:W3CDTF">2018-08-13T19:12:00Z</dcterms:created>
  <dcterms:modified xsi:type="dcterms:W3CDTF">2018-08-13T19:12:00Z</dcterms:modified>
</cp:coreProperties>
</file>